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7.png" ContentType="image/png"/>
  <Override PartName="/word/media/rId26.png" ContentType="image/png"/>
  <Override PartName="/word/media/rId24.png" ContentType="image/png"/>
  <Override PartName="/word/media/rId22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Glide</w:t>
      </w:r>
      <w:r>
        <w:t xml:space="preserve"> </w:t>
      </w:r>
      <w:r>
        <w:t xml:space="preserve">affiliation</w:t>
      </w:r>
    </w:p>
    <w:bookmarkStart w:id="21" w:name="methods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Methods</w:t>
      </w:r>
    </w:p>
    <w:bookmarkStart w:id="20" w:name="statistical-analyses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Statistical analyses</w:t>
      </w:r>
    </w:p>
    <w:p>
      <w:pPr>
        <w:pStyle w:val="FirstParagraph"/>
      </w:pPr>
      <w:r>
        <w:t xml:space="preserve">We report four primary statistical analyses in order to address the aforementioned research questions.</w:t>
      </w:r>
      <w:r>
        <w:t xml:space="preserve"> </w:t>
      </w:r>
      <w:r>
        <w:t xml:space="preserve">To this end, we fit a series of Bayesian regression models, which are described in detail in the corresponding sections below and in the supplementary materials (LINK).</w:t>
      </w:r>
      <w:r>
        <w:t xml:space="preserve"> </w:t>
      </w:r>
      <w:r>
        <w:t xml:space="preserve">All analyses were conducted in R</w:t>
      </w:r>
      <w:r>
        <w:t xml:space="preserve"> </w:t>
      </w:r>
      <w:r>
        <w:t xml:space="preserve">(R Core Team, 2018, version 4.1.0)</w:t>
      </w:r>
      <w:r>
        <w:t xml:space="preserve">.</w:t>
      </w:r>
      <w:r>
        <w:t xml:space="preserve"> </w:t>
      </w:r>
      <w:r>
        <w:t xml:space="preserve">The models were fit using</w:t>
      </w:r>
      <w:r>
        <w:t xml:space="preserve"> </w:t>
      </w:r>
      <w:r>
        <w:rPr>
          <w:rStyle w:val="VerbatimChar"/>
        </w:rPr>
        <w:t xml:space="preserve">stan</w:t>
      </w:r>
      <w:r>
        <w:t xml:space="preserve"> </w:t>
      </w:r>
      <w:r>
        <w:t xml:space="preserve">(Stan Development Team, 2018)</w:t>
      </w:r>
      <w:r>
        <w:t xml:space="preserve"> </w:t>
      </w:r>
      <w:r>
        <w:t xml:space="preserve">via the R package</w:t>
      </w:r>
      <w:r>
        <w:t xml:space="preserve"> </w:t>
      </w:r>
      <w:r>
        <w:rPr>
          <w:rStyle w:val="VerbatimChar"/>
        </w:rPr>
        <w:t xml:space="preserve">brms</w:t>
      </w:r>
      <w:r>
        <w:t xml:space="preserve"> </w:t>
      </w:r>
      <w:r>
        <w:t xml:space="preserve">(Bürkner, 2017)</w:t>
      </w:r>
      <w:r>
        <w:t xml:space="preserve">.</w:t>
      </w:r>
      <w:r>
        <w:t xml:space="preserve"> </w:t>
      </w:r>
      <w:r>
        <w:t xml:space="preserve">All models included a maximal grouping-effects structure (CITE), as well as regularizing, weakly informative priors</w:t>
      </w:r>
      <w:r>
        <w:t xml:space="preserve"> </w:t>
      </w:r>
      <w:r>
        <w:t xml:space="preserve">(Gelman, Simpson, &amp; Betancourt, 2017)</w:t>
      </w:r>
      <w:r>
        <w:t xml:space="preserve">.</w:t>
      </w:r>
      <w:r>
        <w:t xml:space="preserve"> </w:t>
      </w:r>
      <w:r>
        <w:t xml:space="preserve">Additionally, models were fit with 2000 iterations (1000 warm-up) and Hamiltonian Monte-Carlo sampling was carried out with 4 chains distributed between 4 processing cores.</w:t>
      </w:r>
      <w:r>
        <w:t xml:space="preserve"> </w:t>
      </w:r>
      <w:r>
        <w:t xml:space="preserve">We report point estimates (posterior medians) for each parameter of interest, along with the 95% highest density interval (HDI), and the maximum probability of effect (MPE).</w:t>
      </w:r>
      <w:r>
        <w:t xml:space="preserve"> </w:t>
      </w:r>
      <w:r>
        <w:t xml:space="preserve">A complete description of the models and output summaries in table format are available in the supplementary materials (LINK).</w:t>
      </w:r>
    </w:p>
    <w:bookmarkEnd w:id="20"/>
    <w:bookmarkEnd w:id="21"/>
    <w:bookmarkStart w:id="29" w:name="results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Results</w:t>
      </w:r>
    </w:p>
    <w:bookmarkStart w:id="23" w:name="syllable-division-task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Syllable division task</w:t>
      </w:r>
    </w:p>
    <w:p>
      <w:pPr>
        <w:pStyle w:val="FirstParagraph"/>
      </w:pPr>
      <w:r>
        <w:t xml:space="preserve">The first model analyzed the Syllable division task data using hierarchical multinomial logistic regression.</w:t>
      </w:r>
      <w:r>
        <w:t xml:space="preserve"> </w:t>
      </w:r>
      <w:r>
        <w:t xml:space="preserve">The participants responses to the critical CGVG sequences were classified as triphthong, hiatus, or simplification, i.e., [la.ka.ˈpi̯ai̯s.to], [la.ka.pi.ˈai̯s.to], or [la.ka.ˈpai̯s.to], respectively.</w:t>
      </w:r>
      <w:r>
        <w:t xml:space="preserve"> </w:t>
      </w:r>
      <w:r>
        <w:t xml:space="preserve">The responses were modeled in a simple, intecept-only model, and as a function of the post-consonantal glide ([j], [w]).</w:t>
      </w:r>
    </w:p>
    <w:p>
      <w:pPr>
        <w:pStyle w:val="BodyText"/>
      </w:pPr>
      <w:r>
        <w:t xml:space="preserve">The intercept was something (β = -0.30 [-0.96, 0.29]; MPE = 0.84).</w:t>
      </w:r>
    </w:p>
    <w:p>
      <w:pPr>
        <w:pStyle w:val="BodyText"/>
      </w:pPr>
      <w:r>
        <w:t xml:space="preserve">Figure</w:t>
      </w:r>
      <w:r>
        <w:t xml:space="preserve"> </w:t>
      </w:r>
      <w:r>
        <w:t xml:space="preserve">2.1</w:t>
      </w:r>
      <w:r>
        <w:t xml:space="preserve"> </w:t>
      </w:r>
      <w:r>
        <w:t xml:space="preserve">shows stuff.</w:t>
      </w:r>
    </w:p>
    <w:p>
      <w:pPr>
        <w:numPr>
          <w:ilvl w:val="0"/>
          <w:numId w:val="1001"/>
        </w:numPr>
      </w:pPr>
      <w:r>
        <w:t xml:space="preserve">Questions:</w:t>
      </w:r>
    </w:p>
    <w:p>
      <w:pPr>
        <w:numPr>
          <w:ilvl w:val="1"/>
          <w:numId w:val="1002"/>
        </w:numPr>
        <w:pStyle w:val="Compact"/>
      </w:pPr>
      <w:r>
        <w:t xml:space="preserve">How do participants respond? Is GVG possible?</w:t>
      </w:r>
    </w:p>
    <w:p>
      <w:pPr>
        <w:numPr>
          <w:ilvl w:val="1"/>
          <w:numId w:val="1002"/>
        </w:numPr>
        <w:pStyle w:val="Compact"/>
      </w:pPr>
      <w:r>
        <w:t xml:space="preserve">Does production depend on the glide type</w:t>
      </w:r>
    </w:p>
    <w:p>
      <w:pPr>
        <w:numPr>
          <w:ilvl w:val="0"/>
          <w:numId w:val="1001"/>
        </w:numPr>
      </w:pPr>
      <w:r>
        <w:t xml:space="preserve">Coding</w:t>
      </w:r>
    </w:p>
    <w:p>
      <w:pPr>
        <w:numPr>
          <w:ilvl w:val="1"/>
          <w:numId w:val="1003"/>
        </w:numPr>
        <w:pStyle w:val="Compact"/>
      </w:pPr>
      <w:r>
        <w:t xml:space="preserve">Triphthong: critical sequence produced in a single syllable</w:t>
      </w:r>
    </w:p>
    <w:p>
      <w:pPr>
        <w:numPr>
          <w:ilvl w:val="2"/>
          <w:numId w:val="1004"/>
        </w:numPr>
        <w:pStyle w:val="Compact"/>
      </w:pPr>
      <w:r>
        <w:t xml:space="preserve">i.e. </w:t>
      </w:r>
      <w:r>
        <w:t xml:space="preserve">“</w:t>
      </w:r>
      <w:r>
        <w:t xml:space="preserve">lakapiaisto</w:t>
      </w:r>
      <w:r>
        <w:t xml:space="preserve">”</w:t>
      </w:r>
      <w:r>
        <w:t xml:space="preserve"> </w:t>
      </w:r>
      <w:r>
        <w:t xml:space="preserve">⇾ [la.ka.ˈpi̯ai̯s.to]</w:t>
      </w:r>
    </w:p>
    <w:p>
      <w:pPr>
        <w:numPr>
          <w:ilvl w:val="1"/>
          <w:numId w:val="1003"/>
        </w:numPr>
        <w:pStyle w:val="Compact"/>
      </w:pPr>
      <w:r>
        <w:t xml:space="preserve">Hiatus: vowel + diphthong (CV + VGC),</w:t>
      </w:r>
    </w:p>
    <w:p>
      <w:pPr>
        <w:numPr>
          <w:ilvl w:val="2"/>
          <w:numId w:val="1005"/>
        </w:numPr>
        <w:pStyle w:val="Compact"/>
      </w:pPr>
      <w:r>
        <w:t xml:space="preserve">i.e.,</w:t>
      </w:r>
      <w:r>
        <w:t xml:space="preserve"> </w:t>
      </w:r>
      <w:r>
        <w:t xml:space="preserve">“</w:t>
      </w:r>
      <w:r>
        <w:t xml:space="preserve">lakapiaisto</w:t>
      </w:r>
      <w:r>
        <w:t xml:space="preserve">”</w:t>
      </w:r>
      <w:r>
        <w:t xml:space="preserve"> </w:t>
      </w:r>
      <w:r>
        <w:t xml:space="preserve">⇾ [la.ka.pi.ˈai̯s.to]</w:t>
      </w:r>
    </w:p>
    <w:p>
      <w:pPr>
        <w:numPr>
          <w:ilvl w:val="1"/>
          <w:numId w:val="1003"/>
        </w:numPr>
        <w:pStyle w:val="Compact"/>
      </w:pPr>
      <w:r>
        <w:t xml:space="preserve">Simplification: a segment was elided (typically the pre-vocalic glide)</w:t>
      </w:r>
    </w:p>
    <w:p>
      <w:pPr>
        <w:numPr>
          <w:ilvl w:val="2"/>
          <w:numId w:val="1006"/>
        </w:numPr>
        <w:pStyle w:val="Compact"/>
      </w:pPr>
      <w:r>
        <w:t xml:space="preserve">i.e.,</w:t>
      </w:r>
      <w:r>
        <w:t xml:space="preserve"> </w:t>
      </w:r>
      <w:r>
        <w:t xml:space="preserve">“</w:t>
      </w:r>
      <w:r>
        <w:t xml:space="preserve">lakapiaisto</w:t>
      </w:r>
      <w:r>
        <w:t xml:space="preserve">”</w:t>
      </w:r>
      <w:r>
        <w:t xml:space="preserve"> </w:t>
      </w:r>
      <w:r>
        <w:t xml:space="preserve">⇾ [la.ka.ˈpai̯s.to]</w:t>
      </w:r>
    </w:p>
    <w:p>
      <w:pPr>
        <w:numPr>
          <w:ilvl w:val="0"/>
          <w:numId w:val="1001"/>
        </w:numPr>
      </w:pPr>
      <w:r>
        <w:t xml:space="preserve">Triphthongs were produced in approximately 45% of the targets.</w:t>
      </w:r>
    </w:p>
    <w:p>
      <w:pPr>
        <w:numPr>
          <w:ilvl w:val="0"/>
          <w:numId w:val="1001"/>
        </w:numPr>
      </w:pPr>
      <w:r>
        <w:t xml:space="preserve">A production containing a hiatus made up roughly 30% of the data, followed by a simplification of some sort (~25% of the time)</w:t>
      </w:r>
    </w:p>
    <w:p>
      <w:pPr>
        <w:numPr>
          <w:ilvl w:val="0"/>
          <w:numId w:val="1001"/>
        </w:numPr>
      </w:pPr>
      <w:r>
        <w:t xml:space="preserve">Overall, the task provides evidence supporting the hypothesis that pre-vocalic glides can be part of the onset in this variety of Spanish.</w:t>
      </w:r>
    </w:p>
    <w:p>
      <w:pPr>
        <w:numPr>
          <w:ilvl w:val="0"/>
          <w:numId w:val="1001"/>
        </w:numPr>
      </w:pPr>
      <w:r>
        <w:t xml:space="preserve">Main finding: we have evidence supporting the hypothesis that pre-vocalic glides can be part of the onset</w:t>
      </w:r>
    </w:p>
    <w:p>
      <w:pPr>
        <w:numPr>
          <w:ilvl w:val="0"/>
          <w:numId w:val="1001"/>
        </w:numPr>
      </w:pPr>
      <w:r>
        <w:t xml:space="preserve">Why: because the participants produced triphthongs at least some of the time.</w:t>
      </w:r>
      <w:r>
        <w:t xml:space="preserve"> </w:t>
      </w:r>
      <w:r>
        <w:t xml:space="preserve">Responses were variable and we cannot account for this variability with glide type nor preceding consonant</w:t>
      </w:r>
    </w:p>
    <w:p>
      <w:pPr>
        <w:pStyle w:val="CaptionedFigure"/>
      </w:pPr>
      <w:r>
        <w:drawing>
          <wp:inline>
            <wp:extent cx="5943600" cy="4882242"/>
            <wp:effectExtent b="0" l="0" r="0" t="0"/>
            <wp:docPr descr="Figure 2.1: This is a figur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syllabification_a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2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2.1: This is a figure caption.</w:t>
      </w:r>
    </w:p>
    <w:bookmarkEnd w:id="23"/>
    <w:bookmarkStart w:id="28" w:name="phrase-reading-task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Phrase reading task</w:t>
      </w:r>
    </w:p>
    <w:p>
      <w:pPr>
        <w:pStyle w:val="FirstParagraph"/>
      </w:pPr>
      <w:r>
        <w:t xml:space="preserve">For the carrier phrase production task data, we fit three models: (1) a multi-level linear regression analyzing segment duration as a function of whether the onset included a palatal consonant or not (sum coded as 1, -1), and two Generalized Additive Mixed Models (GAMMs) analyzing the time course of (2) F1 (Hz) as a function of palatal status, and (2) intensity (dB) as a function of palatal status.</w:t>
      </w:r>
      <w:r>
        <w:t xml:space="preserve"> </w:t>
      </w:r>
      <w:r>
        <w:t xml:space="preserve">In both cases, palatal status (palatal, other) was set as an ordinal factor and included a difference smooth term.</w:t>
      </w:r>
    </w:p>
    <w:p>
      <w:pPr>
        <w:numPr>
          <w:ilvl w:val="0"/>
          <w:numId w:val="1007"/>
        </w:numPr>
      </w:pPr>
      <w:r>
        <w:t xml:space="preserve">Hypothesis: Pre-vocalic glides will be disallowed if preceded by a palatal consonant</w:t>
      </w:r>
    </w:p>
    <w:p>
      <w:pPr>
        <w:numPr>
          <w:ilvl w:val="0"/>
          <w:numId w:val="1007"/>
        </w:numPr>
      </w:pPr>
      <w:r>
        <w:t xml:space="preserve">Measure duration, F1, and intensity of the pre-vocalic glide in two environments: after a palatal consonant, after any other consonant</w:t>
      </w:r>
    </w:p>
    <w:p>
      <w:pPr>
        <w:numPr>
          <w:ilvl w:val="0"/>
          <w:numId w:val="1007"/>
        </w:numPr>
      </w:pPr>
      <w:r>
        <w:t xml:space="preserve">If pre-vocalic glides are blocked after palatals (i.e.,</w:t>
      </w:r>
      <w:r>
        <w:t xml:space="preserve"> </w:t>
      </w:r>
      <w:r>
        <w:t xml:space="preserve">“</w:t>
      </w:r>
      <w:r>
        <w:t xml:space="preserve">lliape</w:t>
      </w:r>
      <w:r>
        <w:t xml:space="preserve">”</w:t>
      </w:r>
      <w:r>
        <w:t xml:space="preserve">), when compared with pre-vocalic glides that are not preceded by a palatal segment (i.e.,</w:t>
      </w:r>
      <w:r>
        <w:t xml:space="preserve"> </w:t>
      </w:r>
      <w:r>
        <w:t xml:space="preserve">“</w:t>
      </w:r>
      <w:r>
        <w:t xml:space="preserve">piano</w:t>
      </w:r>
      <w:r>
        <w:t xml:space="preserve">”</w:t>
      </w:r>
      <w:r>
        <w:t xml:space="preserve">) we expect to observe…</w:t>
      </w:r>
    </w:p>
    <w:p>
      <w:pPr>
        <w:numPr>
          <w:ilvl w:val="1"/>
          <w:numId w:val="1008"/>
        </w:numPr>
        <w:pStyle w:val="Compact"/>
      </w:pPr>
      <w:r>
        <w:t xml:space="preserve">differences in overall duration</w:t>
      </w:r>
    </w:p>
    <w:p>
      <w:pPr>
        <w:numPr>
          <w:ilvl w:val="1"/>
          <w:numId w:val="1008"/>
        </w:numPr>
        <w:pStyle w:val="Compact"/>
      </w:pPr>
      <w:r>
        <w:t xml:space="preserve">formant trajectory differences related to height (F1)</w:t>
      </w:r>
    </w:p>
    <w:p>
      <w:pPr>
        <w:numPr>
          <w:ilvl w:val="0"/>
          <w:numId w:val="1007"/>
        </w:numPr>
      </w:pPr>
      <w:r>
        <w:t xml:space="preserve">Analysis 1 (duration)</w:t>
      </w:r>
    </w:p>
    <w:p>
      <w:pPr>
        <w:numPr>
          <w:ilvl w:val="1"/>
          <w:numId w:val="1009"/>
        </w:numPr>
        <w:pStyle w:val="Compact"/>
      </w:pPr>
      <w:r>
        <w:t xml:space="preserve">Linear mixed effects model</w:t>
      </w:r>
    </w:p>
    <w:p>
      <w:pPr>
        <w:numPr>
          <w:ilvl w:val="1"/>
          <w:numId w:val="1009"/>
        </w:numPr>
        <w:pStyle w:val="Compact"/>
      </w:pPr>
      <w:r>
        <w:t xml:space="preserve">Model: duration ~ environment</w:t>
      </w:r>
    </w:p>
    <w:p>
      <w:pPr>
        <w:numPr>
          <w:ilvl w:val="1"/>
          <w:numId w:val="1009"/>
        </w:numPr>
        <w:pStyle w:val="Compact"/>
      </w:pPr>
      <w:r>
        <w:t xml:space="preserve">Random effect: by-subject/by-item intercepts with random slopes for preceding consonant</w:t>
      </w:r>
    </w:p>
    <w:p>
      <w:pPr>
        <w:pStyle w:val="FirstParagraph"/>
      </w:pPr>
      <w:r>
        <w:t xml:space="preserve">Differences in duration: Why? Because something is theoretically elided</w:t>
      </w:r>
      <w:r>
        <w:t xml:space="preserve"> </w:t>
      </w:r>
      <w:r>
        <w:t xml:space="preserve">Differences in F1: Why? Because in one case (piano) a glide should be</w:t>
      </w:r>
      <w:r>
        <w:t xml:space="preserve"> </w:t>
      </w:r>
      <w:r>
        <w:t xml:space="preserve">produced without problems and in the other case (lliape) it shouldn’t</w:t>
      </w:r>
      <w:r>
        <w:t xml:space="preserve"> </w:t>
      </w:r>
      <w:r>
        <w:t xml:space="preserve">thus there should be differences in formant movement between the two conditions:</w:t>
      </w:r>
      <w:r>
        <w:t xml:space="preserve"> </w:t>
      </w:r>
      <w:r>
        <w:t xml:space="preserve">(F1 correlates with height)</w:t>
      </w:r>
      <w:r>
        <w:t xml:space="preserve"> </w:t>
      </w:r>
      <w:r>
        <w:t xml:space="preserve">PIANO: formant movement the high vocoid [j] to the low vowel [a]</w:t>
      </w:r>
      <w:r>
        <w:t xml:space="preserve"> </w:t>
      </w:r>
      <w:r>
        <w:t xml:space="preserve">LLIAPE: if pre-vocalic glide is blocked then we shouldn’t see the same formant movement</w:t>
      </w:r>
    </w:p>
    <w:p>
      <w:pPr>
        <w:numPr>
          <w:ilvl w:val="0"/>
          <w:numId w:val="1010"/>
        </w:numPr>
        <w:pStyle w:val="Compact"/>
      </w:pPr>
      <w:r>
        <w:t xml:space="preserve">If the participants are able to produce a glide in some contexts (piano) but not others (lliape) we should also see differences in F1 as a function of the preceding consonant.</w:t>
      </w:r>
    </w:p>
    <w:p>
      <w:pPr>
        <w:numPr>
          <w:ilvl w:val="0"/>
          <w:numId w:val="1010"/>
        </w:numPr>
        <w:pStyle w:val="Compact"/>
      </w:pPr>
      <w:r>
        <w:t xml:space="preserve">Analysis 2</w:t>
      </w:r>
    </w:p>
    <w:p>
      <w:pPr>
        <w:numPr>
          <w:ilvl w:val="1"/>
          <w:numId w:val="1011"/>
        </w:numPr>
        <w:pStyle w:val="Compact"/>
      </w:pPr>
      <w:r>
        <w:t xml:space="preserve">Generalized Additive Mixed Model</w:t>
      </w:r>
    </w:p>
    <w:p>
      <w:pPr>
        <w:numPr>
          <w:ilvl w:val="1"/>
          <w:numId w:val="1011"/>
        </w:numPr>
        <w:pStyle w:val="Compact"/>
      </w:pPr>
      <w:r>
        <w:t xml:space="preserve">Model: F1 ~ preceding_consonant + time</w:t>
      </w:r>
    </w:p>
    <w:p>
      <w:pPr>
        <w:numPr>
          <w:ilvl w:val="1"/>
          <w:numId w:val="1011"/>
        </w:numPr>
        <w:pStyle w:val="Compact"/>
      </w:pPr>
      <w:r>
        <w:t xml:space="preserve">Reference smooth for time, participant</w:t>
      </w:r>
    </w:p>
    <w:p>
      <w:pPr>
        <w:numPr>
          <w:ilvl w:val="1"/>
          <w:numId w:val="1011"/>
        </w:numPr>
        <w:pStyle w:val="Compact"/>
      </w:pPr>
      <w:r>
        <w:t xml:space="preserve">Difference smooth for preceding_consonant</w:t>
      </w:r>
    </w:p>
    <w:p>
      <w:pPr>
        <w:numPr>
          <w:ilvl w:val="0"/>
          <w:numId w:val="1010"/>
        </w:numPr>
        <w:pStyle w:val="Compact"/>
      </w:pPr>
      <w:r>
        <w:t xml:space="preserve">Participants might be producing a longer segment in the palatal condition because of the fact that they cannot naturally produce both.</w:t>
      </w:r>
    </w:p>
    <w:p>
      <w:pPr>
        <w:numPr>
          <w:ilvl w:val="0"/>
          <w:numId w:val="1010"/>
        </w:numPr>
        <w:pStyle w:val="Compact"/>
      </w:pPr>
      <w:r>
        <w:t xml:space="preserve">In other words, they might be trying to produce something, but because the target is illicit, they resort to lengthening.</w:t>
      </w:r>
    </w:p>
    <w:p>
      <w:pPr>
        <w:numPr>
          <w:ilvl w:val="0"/>
          <w:numId w:val="1010"/>
        </w:numPr>
        <w:pStyle w:val="Compact"/>
      </w:pPr>
      <w:r>
        <w:t xml:space="preserve">Prediction: intensity of the lengthened segment should be lower than that of a glide.</w:t>
      </w:r>
    </w:p>
    <w:p>
      <w:pPr>
        <w:numPr>
          <w:ilvl w:val="0"/>
          <w:numId w:val="1010"/>
        </w:numPr>
        <w:pStyle w:val="Compact"/>
      </w:pPr>
      <w:r>
        <w:t xml:space="preserve">Why? More consonant-like productions have lower intensity than more vowel-like productions.</w:t>
      </w:r>
    </w:p>
    <w:p>
      <w:pPr>
        <w:numPr>
          <w:ilvl w:val="0"/>
          <w:numId w:val="1010"/>
        </w:numPr>
        <w:pStyle w:val="Compact"/>
      </w:pPr>
      <w:r>
        <w:t xml:space="preserve">Analysis 3</w:t>
      </w:r>
    </w:p>
    <w:p>
      <w:pPr>
        <w:numPr>
          <w:ilvl w:val="1"/>
          <w:numId w:val="1012"/>
        </w:numPr>
        <w:pStyle w:val="Compact"/>
      </w:pPr>
      <w:r>
        <w:t xml:space="preserve">Generalized Additive Mixed Model</w:t>
      </w:r>
    </w:p>
    <w:p>
      <w:pPr>
        <w:numPr>
          <w:ilvl w:val="1"/>
          <w:numId w:val="1012"/>
        </w:numPr>
        <w:pStyle w:val="Compact"/>
      </w:pPr>
      <w:r>
        <w:t xml:space="preserve">Model: Intensity ~ preceding_consonant + time</w:t>
      </w:r>
    </w:p>
    <w:p>
      <w:pPr>
        <w:pStyle w:val="FirstParagraph"/>
      </w:pPr>
      <w:r>
        <w:t xml:space="preserve">Summary</w:t>
      </w:r>
      <w:r>
        <w:t xml:space="preserve"> </w:t>
      </w:r>
      <w:r>
        <w:t xml:space="preserve">- Sonoran speakers used variable strategies when producing the CGVGC sequences</w:t>
      </w:r>
      <w:r>
        <w:t xml:space="preserve"> </w:t>
      </w:r>
      <w:r>
        <w:t xml:space="preserve">- Importantly, they produced the GVG sequence at least some of the time (thus it is possible)</w:t>
      </w:r>
      <w:r>
        <w:t xml:space="preserve"> </w:t>
      </w:r>
      <w:r>
        <w:t xml:space="preserve">- Acoustic analysis shows that pre-vocalic segments are longer after palatal consonants</w:t>
      </w:r>
      <w:r>
        <w:t xml:space="preserve"> </w:t>
      </w:r>
      <w:r>
        <w:t xml:space="preserve">- Not shorter (i.e., elided because they are blocked)</w:t>
      </w:r>
      <w:r>
        <w:t xml:space="preserve"> </w:t>
      </w:r>
      <w:r>
        <w:t xml:space="preserve">- Analysis of the time course suggests the duration increase could be due to lengthening of onset (Strategy to avoid illicit sequence)</w:t>
      </w:r>
    </w:p>
    <w:p>
      <w:pPr>
        <w:pStyle w:val="BodyText"/>
      </w:pPr>
      <w:r>
        <w:t xml:space="preserve">The intercept was something (β = -0.07 [-0.41, 0.27]; MPE = 0.65).</w:t>
      </w:r>
    </w:p>
    <w:p>
      <w:pPr>
        <w:pStyle w:val="BodyText"/>
      </w:pPr>
      <w:r>
        <w:t xml:space="preserve">Table</w:t>
      </w:r>
      <w:r>
        <w:t xml:space="preserve"> </w:t>
      </w:r>
      <w:r>
        <w:t xml:space="preserve">2.2</w:t>
      </w:r>
      <w:r>
        <w:t xml:space="preserve"> </w:t>
      </w:r>
      <w:r>
        <w:t xml:space="preserve">shows a picture table.</w:t>
      </w:r>
    </w:p>
    <w:p>
      <w:pPr>
        <w:pStyle w:val="CaptionedFigure"/>
      </w:pPr>
      <w:r>
        <w:drawing>
          <wp:inline>
            <wp:extent cx="5943600" cy="5029200"/>
            <wp:effectExtent b="0" l="0" r="0" t="0"/>
            <wp:docPr descr="Figure 2.2: This is a tabl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duration_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2.2: This is a table caption.</w:t>
      </w:r>
    </w:p>
    <w:p>
      <w:pPr>
        <w:pStyle w:val="BodyText"/>
      </w:pPr>
      <w:r>
        <w:t xml:space="preserve">Figure</w:t>
      </w:r>
      <w:r>
        <w:t xml:space="preserve"> </w:t>
      </w:r>
      <w:r>
        <w:t xml:space="preserve">2.3</w:t>
      </w:r>
      <w:r>
        <w:t xml:space="preserve"> </w:t>
      </w:r>
      <w:r>
        <w:t xml:space="preserve">shows the F1 GAM stuff.</w:t>
      </w:r>
    </w:p>
    <w:p>
      <w:pPr>
        <w:pStyle w:val="CaptionedFigure"/>
      </w:pPr>
      <w:r>
        <w:drawing>
          <wp:inline>
            <wp:extent cx="5943600" cy="2971800"/>
            <wp:effectExtent b="0" l="0" r="0" t="0"/>
            <wp:docPr descr="Figure 2.3: This is a figure caption for the F1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f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2.3: This is a figure caption for the F1 GAM.</w:t>
      </w:r>
    </w:p>
    <w:p>
      <w:pPr>
        <w:pStyle w:val="BodyText"/>
      </w:pPr>
      <w:r>
        <w:t xml:space="preserve">Figure</w:t>
      </w:r>
      <w:r>
        <w:t xml:space="preserve"> </w:t>
      </w:r>
      <w:r>
        <w:t xml:space="preserve">2.4</w:t>
      </w:r>
      <w:r>
        <w:t xml:space="preserve"> </w:t>
      </w:r>
      <w:r>
        <w:t xml:space="preserve">shows the Intensity GAM stuff.</w:t>
      </w:r>
    </w:p>
    <w:p>
      <w:pPr>
        <w:pStyle w:val="CaptionedFigure"/>
      </w:pPr>
      <w:r>
        <w:drawing>
          <wp:inline>
            <wp:extent cx="5943600" cy="2971800"/>
            <wp:effectExtent b="0" l="0" r="0" t="0"/>
            <wp:docPr descr="Figure 2.4: This is a figure caption for the intensity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i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2.4: This is a figure caption for the intensity GAM.</w:t>
      </w:r>
    </w:p>
    <w:p>
      <w:pPr>
        <w:pStyle w:val="BodyText"/>
      </w:pPr>
      <w:r>
        <w:t xml:space="preserve">Figure</w:t>
      </w:r>
      <w:r>
        <w:t xml:space="preserve"> </w:t>
      </w:r>
      <w:r>
        <w:t xml:space="preserve">2.5</w:t>
      </w:r>
      <w:r>
        <w:t xml:space="preserve"> </w:t>
      </w:r>
      <w:r>
        <w:t xml:space="preserve">shows the GAM forest plot</w:t>
      </w:r>
    </w:p>
    <w:p>
      <w:pPr>
        <w:pStyle w:val="CaptionedFigure"/>
      </w:pPr>
      <w:r>
        <w:drawing>
          <wp:inline>
            <wp:extent cx="5943600" cy="4358640"/>
            <wp:effectExtent b="0" l="0" r="0" t="0"/>
            <wp:docPr descr="Figure 2.5: This is a figure caption for the forest plot of the gams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2.5: This is a figure caption for the forest plot of the gams.</w:t>
      </w:r>
    </w:p>
    <w:p>
      <w:pPr>
        <w:pStyle w:val="BodyText"/>
      </w:pPr>
      <w:r>
        <w:t xml:space="preserve">Answers to Research questions</w:t>
      </w:r>
    </w:p>
    <w:p>
      <w:pPr>
        <w:numPr>
          <w:ilvl w:val="0"/>
          <w:numId w:val="1013"/>
        </w:numPr>
        <w:pStyle w:val="Compact"/>
      </w:pPr>
      <w:r>
        <w:t xml:space="preserve">RQ1: Is a postconsonantal, prevocalic glide parsed as the second segment of a complex onset in Sonoran Spanish?</w:t>
      </w:r>
    </w:p>
    <w:p>
      <w:pPr>
        <w:numPr>
          <w:ilvl w:val="1"/>
          <w:numId w:val="1014"/>
        </w:numPr>
        <w:pStyle w:val="Compact"/>
      </w:pPr>
      <w:r>
        <w:t xml:space="preserve">A1:Yes, at least some of the time.</w:t>
      </w:r>
    </w:p>
    <w:p>
      <w:pPr>
        <w:numPr>
          <w:ilvl w:val="0"/>
          <w:numId w:val="1013"/>
        </w:numPr>
        <w:pStyle w:val="Compact"/>
      </w:pPr>
      <w:r>
        <w:t xml:space="preserve">RQ2: In more general terms, the question is: are Spanish prevocalic glides always part of a complex nucleus (preceding a full vowel, in a diphthong) or can the glide be parsed in the onset in some dialects?</w:t>
      </w:r>
    </w:p>
    <w:p>
      <w:pPr>
        <w:numPr>
          <w:ilvl w:val="1"/>
          <w:numId w:val="1015"/>
        </w:numPr>
        <w:pStyle w:val="Compact"/>
      </w:pPr>
      <w:r>
        <w:t xml:space="preserve">A2:The glide can be parsed in the onset in dialects like Sonoran Spanish, but it is not categorical</w:t>
      </w:r>
    </w:p>
    <w:p>
      <w:r>
        <w:br w:type="page"/>
      </w:r>
    </w:p>
    <w:bookmarkEnd w:id="28"/>
    <w:bookmarkEnd w:id="29"/>
    <w:bookmarkStart w:id="33" w:name="supplementary-materials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Supplementary materials</w:t>
      </w:r>
    </w:p>
    <w:bookmarkStart w:id="30" w:name="bayesian-data-analysis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Bayesian Data Analysis</w:t>
      </w:r>
    </w:p>
    <w:p>
      <w:pPr>
        <w:pStyle w:val="FirstParagraph"/>
      </w:pPr>
      <w:r>
        <w:t xml:space="preserve">In all cases we used Bayesian Data Analysis (BDA, CITE) for statistical inferences.</w:t>
      </w:r>
    </w:p>
    <w:bookmarkEnd w:id="30"/>
    <w:bookmarkStart w:id="31" w:name="syllabification-task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Syllabification task</w:t>
      </w:r>
    </w:p>
    <w:p>
      <w:pPr>
        <w:pStyle w:val="FirstParagraph"/>
      </w:pPr>
      <w:r>
        <w:t xml:space="preserve">The first model analyzed the syllabification task data using multinomial logistic regression.</w:t>
      </w:r>
      <w:r>
        <w:t xml:space="preserve"> </w:t>
      </w:r>
      <w:r>
        <w:t xml:space="preserve">The participants responses (triphthong, hiatus, simplification) were modeled in a simple, intecept-only model, and as a function of the post-consonantal glide ([j], [w]).</w:t>
      </w:r>
    </w:p>
    <w:p>
      <w:pPr>
        <w:pStyle w:val="BodyText"/>
      </w:pPr>
      <w:r>
        <w:t xml:space="preserve">Table</w:t>
      </w:r>
      <w:r>
        <w:t xml:space="preserve"> </w:t>
      </w:r>
      <w:r>
        <w:t xml:space="preserve">3.1</w:t>
      </w:r>
      <w:r>
        <w:t xml:space="preserve"> </w:t>
      </w:r>
      <w:r>
        <w:t xml:space="preserve">below.</w:t>
      </w:r>
    </w:p>
    <w:p>
      <w:pPr>
        <w:pStyle w:val="TableCaption"/>
      </w:pPr>
      <w:r>
        <w:t xml:space="preserve">Table 3.1: Model summary for the syllabification task. The table reports</w:t>
      </w:r>
      <w:r>
        <w:t xml:space="preserve"> </w:t>
      </w:r>
      <w:r>
        <w:t xml:space="preserve">posterior medians, 95% credible intervals, and probability of direction</w:t>
      </w:r>
      <w:r>
        <w:t xml:space="preserve"> </w:t>
      </w:r>
      <w:r>
        <w:t xml:space="preserve">to assess estimates, along with Rhat and Effective sample size to assess</w:t>
      </w:r>
      <w:r>
        <w:t xml:space="preserve"> </w:t>
      </w:r>
      <w:r>
        <w:t xml:space="preserve">model fit.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le 3.1: Model summary for the syllabification task. The table reports posterior medians, 95% credible intervals, and probability of direction to assess estimates, along with Rhat and Effective sample size to assess model fit.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Model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P(direction)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Rhat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μ Simplification: Intercept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-0.30 [-0.96, 0.29]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0.84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1724.03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μ Triphthong: Intercept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0.12 [-0.45, 0.66]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1974.05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[j]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μ Simplification: Intercept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-0.29 [-1.00, 0.47]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1576.48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[j]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μ Triphthong: Intercept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-0.14 [-0.89, 0.52]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1604.93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[w]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μ Simplification: Intercept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-0.37 [-1.61, 0.76]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1480.26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[w]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μ Triphthong: Intercept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0.54 [-0.42, 1.55]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0.88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1238.82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</w:tbl>
    <w:bookmarkEnd w:id="31"/>
    <w:bookmarkStart w:id="32" w:name="carrier-task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Carrier task</w:t>
      </w:r>
    </w:p>
    <w:p>
      <w:pPr>
        <w:pStyle w:val="FirstParagraph"/>
      </w:pPr>
      <w:r>
        <w:t xml:space="preserve">Table</w:t>
      </w:r>
      <w:r>
        <w:t xml:space="preserve"> </w:t>
      </w:r>
      <w:r>
        <w:t xml:space="preserve">3.2</w:t>
      </w:r>
      <w:r>
        <w:t xml:space="preserve"> </w:t>
      </w:r>
      <w:r>
        <w:t xml:space="preserve">below.</w:t>
      </w:r>
    </w:p>
    <w:p>
      <w:pPr>
        <w:pStyle w:val="TableCaption"/>
      </w:pPr>
      <w:r>
        <w:t xml:space="preserve">Table 3.2: Model summary for the duration analysis. The table reports</w:t>
      </w:r>
      <w:r>
        <w:t xml:space="preserve"> </w:t>
      </w:r>
      <w:r>
        <w:t xml:space="preserve">posterior medians, 95% credible intervals, and probability of direction</w:t>
      </w:r>
      <w:r>
        <w:t xml:space="preserve"> </w:t>
      </w:r>
      <w:r>
        <w:t xml:space="preserve">to assess estimates, along with Rhat and Effective sample size to assess</w:t>
      </w:r>
      <w:r>
        <w:t xml:space="preserve"> </w:t>
      </w:r>
      <w:r>
        <w:t xml:space="preserve">model fit.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le 3.2: Model summary for the duration analysis. The table reports posterior medians, 95% credible intervals, and probability of direction to assess estimates, along with Rhat and Effective sample size to assess model fit.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P(direction)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Rhat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Intercept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-0.07 [-0.41, 0.27]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2540.31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0.2)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Palatal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0.22 [-0.20, 0.62]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0.86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2091.63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</w:tbl>
    <w:p>
      <w:pPr>
        <w:pStyle w:val="BodyText"/>
      </w:pPr>
      <w:r>
        <w:t xml:space="preserve">Table</w:t>
      </w:r>
      <w:r>
        <w:t xml:space="preserve"> </w:t>
      </w:r>
      <w:r>
        <w:t xml:space="preserve">3.3</w:t>
      </w:r>
      <w:r>
        <w:t xml:space="preserve"> </w:t>
      </w:r>
      <w:r>
        <w:t xml:space="preserve">below.</w:t>
      </w:r>
    </w:p>
    <w:p>
      <w:pPr>
        <w:pStyle w:val="TableCaption"/>
      </w:pPr>
      <w:r>
        <w:t xml:space="preserve">Table 3.3: Model summary for the F1 GAMM. The table reports</w:t>
      </w:r>
      <w:r>
        <w:t xml:space="preserve"> </w:t>
      </w:r>
      <w:r>
        <w:t xml:space="preserve">posterior medians, 95% credible intervals, and probability of direction</w:t>
      </w:r>
      <w:r>
        <w:t xml:space="preserve"> </w:t>
      </w:r>
      <w:r>
        <w:t xml:space="preserve">to assess estimates, along with Rhat and Effective sample size to assess</w:t>
      </w:r>
      <w:r>
        <w:t xml:space="preserve"> </w:t>
      </w:r>
      <w:r>
        <w:t xml:space="preserve">model fit.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le 3.3: Model summary for the F1 GAMM. The table reports posterior medians, 95% credible intervals, and probability of direction to assess estimates, along with Rhat and Effective sample size to assess model fit.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P(direction)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Rhat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Intercept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right"/>
            </w:pPr>
            <w:r>
              <w:t xml:space="preserve">0.04 [-0.30, 0.37]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1241.48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Not palatal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right"/>
            </w:pPr>
            <w:r>
              <w:t xml:space="preserve">-0.15 [-0.31, 0.00]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5632.28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Time course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Smooth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0.40 [-0.15, 0.86]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1617.80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student_t(3, 0, 1)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Time course: Not palatal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Smooth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0.05 [-0.17, 0.24]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5176.51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student_t(3, 0, 1)</w:t>
            </w:r>
          </w:p>
        </w:tc>
      </w:tr>
    </w:tbl>
    <w:p>
      <w:pPr>
        <w:pStyle w:val="BodyText"/>
      </w:pPr>
      <w:r>
        <w:t xml:space="preserve">Table</w:t>
      </w:r>
      <w:r>
        <w:t xml:space="preserve"> </w:t>
      </w:r>
      <w:r>
        <w:t xml:space="preserve">3.4</w:t>
      </w:r>
      <w:r>
        <w:t xml:space="preserve"> </w:t>
      </w:r>
      <w:r>
        <w:t xml:space="preserve">below.</w:t>
      </w:r>
    </w:p>
    <w:p>
      <w:pPr>
        <w:pStyle w:val="TableCaption"/>
      </w:pPr>
      <w:r>
        <w:t xml:space="preserve">Table 3.4: Model summary for the F1 GAMM. The table reports</w:t>
      </w:r>
      <w:r>
        <w:t xml:space="preserve"> </w:t>
      </w:r>
      <w:r>
        <w:t xml:space="preserve">posterior medians, 95% credible intervals, and probability of direction</w:t>
      </w:r>
      <w:r>
        <w:t xml:space="preserve"> </w:t>
      </w:r>
      <w:r>
        <w:t xml:space="preserve">to assess estimates, along with Rhat and Effective sample size to assess</w:t>
      </w:r>
      <w:r>
        <w:t xml:space="preserve"> </w:t>
      </w:r>
      <w:r>
        <w:t xml:space="preserve">model fit.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le 3.4: Model summary for the F1 GAMM. The table reports posterior medians, 95% credible intervals, and probability of direction to assess estimates, along with Rhat and Effective sample size to assess model fit.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P(direction)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Rhat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Intercept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right"/>
            </w:pPr>
            <w:r>
              <w:t xml:space="preserve">-0.10 [-0.48, 0.29]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1178.24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Not palatal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right"/>
            </w:pPr>
            <w:r>
              <w:t xml:space="preserve">0.23 [0.10, 0.36]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5471.15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Time course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Smooth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0.69 [0.32, 1.02]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1761.32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student_t(3, 0, 1)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Time course: Not palatal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Smooth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0.37 [0.20, 0.56]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4063.34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student_t(3, 0, 1)</w:t>
            </w:r>
          </w:p>
        </w:tc>
      </w:tr>
    </w:tbl>
    <w:p>
      <w:r>
        <w:br w:type="page"/>
      </w:r>
    </w:p>
    <w:bookmarkEnd w:id="32"/>
    <w:bookmarkEnd w:id="33"/>
    <w:bookmarkStart w:id="43" w:name="references"/>
    <w:p>
      <w:pPr>
        <w:pStyle w:val="Heading1"/>
      </w:pPr>
      <w:r>
        <w:t xml:space="preserve">References</w:t>
      </w:r>
    </w:p>
    <w:bookmarkStart w:id="42" w:name="refs"/>
    <w:bookmarkStart w:id="35" w:name="ref-R_brms_a"/>
    <w:p>
      <w:pPr>
        <w:pStyle w:val="Bibliography"/>
      </w:pPr>
      <w:r>
        <w:t xml:space="preserve">Bürkner, P.-C. (2017).</w:t>
      </w:r>
      <w:r>
        <w:t xml:space="preserve"> </w:t>
      </w:r>
      <w:r>
        <w:t xml:space="preserve">brms</w:t>
      </w:r>
      <w:r>
        <w:t xml:space="preserve">: An</w:t>
      </w:r>
      <w:r>
        <w:t xml:space="preserve"> </w:t>
      </w:r>
      <w:r>
        <w:t xml:space="preserve">R</w:t>
      </w:r>
      <w:r>
        <w:t xml:space="preserve"> </w:t>
      </w:r>
      <w:r>
        <w:t xml:space="preserve">package for</w:t>
      </w:r>
      <w:r>
        <w:t xml:space="preserve"> </w:t>
      </w:r>
      <w:r>
        <w:t xml:space="preserve">Bayesian</w:t>
      </w:r>
      <w:r>
        <w:t xml:space="preserve"> </w:t>
      </w:r>
      <w:r>
        <w:t xml:space="preserve">multilevel models using</w:t>
      </w:r>
      <w:r>
        <w:t xml:space="preserve"> </w:t>
      </w:r>
      <w:r>
        <w:t xml:space="preserve">Stan</w:t>
      </w:r>
      <w:r>
        <w:t xml:space="preserve">.</w:t>
      </w:r>
      <w:r>
        <w:t xml:space="preserve"> </w:t>
      </w:r>
      <w:r>
        <w:rPr>
          <w:iCs/>
          <w:i/>
        </w:rPr>
        <w:t xml:space="preserve">Journal of Statistical Software</w:t>
      </w:r>
      <w:r>
        <w:t xml:space="preserve">,</w:t>
      </w:r>
      <w:r>
        <w:t xml:space="preserve"> </w:t>
      </w:r>
      <w:r>
        <w:rPr>
          <w:iCs/>
          <w:i/>
        </w:rPr>
        <w:t xml:space="preserve">80</w:t>
      </w:r>
      <w:r>
        <w:t xml:space="preserve">(1), 1–28.</w:t>
      </w:r>
      <w:r>
        <w:t xml:space="preserve"> </w:t>
      </w:r>
      <w:hyperlink r:id="rId34">
        <w:r>
          <w:rPr>
            <w:rStyle w:val="Hyperlink"/>
          </w:rPr>
          <w:t xml:space="preserve">https://doi.org/10.18637/jss.v080.i01</w:t>
        </w:r>
      </w:hyperlink>
    </w:p>
    <w:bookmarkEnd w:id="35"/>
    <w:bookmarkStart w:id="37" w:name="ref-Gelman_2017"/>
    <w:p>
      <w:pPr>
        <w:pStyle w:val="Bibliography"/>
      </w:pPr>
      <w:r>
        <w:t xml:space="preserve">Gelman, A., Simpson, D., &amp; Betancourt, M. (2017). The prior can often only be understood in the context of the likelihood.</w:t>
      </w:r>
      <w:r>
        <w:t xml:space="preserve"> </w:t>
      </w:r>
      <w:r>
        <w:rPr>
          <w:iCs/>
          <w:i/>
        </w:rPr>
        <w:t xml:space="preserve">Entropy</w:t>
      </w:r>
      <w:r>
        <w:t xml:space="preserve">,</w:t>
      </w:r>
      <w:r>
        <w:t xml:space="preserve"> </w:t>
      </w:r>
      <w:r>
        <w:rPr>
          <w:iCs/>
          <w:i/>
        </w:rPr>
        <w:t xml:space="preserve">19</w:t>
      </w:r>
      <w:r>
        <w:t xml:space="preserve">(10), 1–13.</w:t>
      </w:r>
      <w:r>
        <w:t xml:space="preserve"> </w:t>
      </w:r>
      <w:hyperlink r:id="rId36">
        <w:r>
          <w:rPr>
            <w:rStyle w:val="Hyperlink"/>
          </w:rPr>
          <w:t xml:space="preserve">https://doi.org/10.3390/e19100555</w:t>
        </w:r>
      </w:hyperlink>
    </w:p>
    <w:bookmarkEnd w:id="37"/>
    <w:bookmarkStart w:id="39" w:name="ref-R-base"/>
    <w:p>
      <w:pPr>
        <w:pStyle w:val="Bibliography"/>
      </w:pPr>
      <w:r>
        <w:t xml:space="preserve">R Core Team. (2018).</w:t>
      </w:r>
      <w:r>
        <w:t xml:space="preserve"> </w:t>
      </w:r>
      <w:r>
        <w:rPr>
          <w:iCs/>
          <w:i/>
        </w:rPr>
        <w:t xml:space="preserve">R: A language and environment for statistical computing</w:t>
      </w:r>
      <w:r>
        <w:t xml:space="preserve">. Vienna, Austria: R Foundation for Statistical Computing. Retrieved from</w:t>
      </w:r>
      <w:r>
        <w:t xml:space="preserve"> </w:t>
      </w:r>
      <w:hyperlink r:id="rId38">
        <w:r>
          <w:rPr>
            <w:rStyle w:val="Hyperlink"/>
          </w:rPr>
          <w:t xml:space="preserve">https://www.R-project.org/</w:t>
        </w:r>
      </w:hyperlink>
    </w:p>
    <w:bookmarkEnd w:id="39"/>
    <w:bookmarkStart w:id="41" w:name="ref-stan"/>
    <w:p>
      <w:pPr>
        <w:pStyle w:val="Bibliography"/>
      </w:pPr>
      <w:r>
        <w:t xml:space="preserve">Stan Development Team. (2018). Stan modeling language users guide and reference manual (Version 2.18.0). Stan Development Team. Retrieved from</w:t>
      </w:r>
      <w:r>
        <w:t xml:space="preserve"> </w:t>
      </w:r>
      <w:hyperlink r:id="rId40">
        <w:r>
          <w:rPr>
            <w:rStyle w:val="Hyperlink"/>
          </w:rPr>
          <w:t xml:space="preserve">http://mc-stan.org</w:t>
        </w:r>
      </w:hyperlink>
    </w:p>
    <w:bookmarkEnd w:id="41"/>
    <w:bookmarkEnd w:id="42"/>
    <w:bookmarkEnd w:id="43"/>
    <w:sectPr w:rsidR="0002783C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FFFFFF7C"/>
    <w:multiLevelType w:val="singleLevel"/>
    <w:tmpl w:val="F5B6CE52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39141D14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660C4B1E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EEBC4D64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799CF2F6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8A18388A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8A86B454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B7909C8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B1F21DA0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CC2664A0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170CD2DE"/>
    <w:multiLevelType w:val="multilevel"/>
    <w:tmpl w:val="325A1E3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1">
    <w:nsid w:val="2C1AE401"/>
    <w:multiLevelType w:val="multilevel"/>
    <w:tmpl w:val="AE86F146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10"/>
  </w:num>
  <w:num w:numId="2">
    <w:abstractNumId w:val="10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97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AB7746"/>
    <w:rPr>
      <w:rFonts w:ascii="Times New Roman" w:hAnsi="Times New Roman"/>
    </w:rPr>
  </w:style>
  <w:style w:styleId="Heading1" w:type="paragraph">
    <w:name w:val="heading 1"/>
    <w:basedOn w:val="Normal"/>
    <w:next w:val="BodyText"/>
    <w:uiPriority w:val="9"/>
    <w:qFormat/>
    <w:rsid w:val="00956307"/>
    <w:pPr>
      <w:keepNext/>
      <w:keepLines/>
      <w:spacing w:after="240" w:before="240"/>
      <w:jc w:val="center"/>
      <w:outlineLvl w:val="0"/>
    </w:pPr>
    <w:rPr>
      <w:rFonts w:cstheme="majorBidi" w:eastAsiaTheme="majorEastAsia"/>
      <w:bCs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956307"/>
    <w:pPr>
      <w:keepNext/>
      <w:keepLines/>
      <w:spacing w:after="240" w:before="240"/>
      <w:jc w:val="center"/>
      <w:outlineLvl w:val="1"/>
    </w:pPr>
    <w:rPr>
      <w:rFonts w:cstheme="majorBidi" w:eastAsiaTheme="majorEastAsia"/>
      <w:b/>
      <w:bCs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rsid w:val="00F14CBC"/>
    <w:pPr>
      <w:keepNext/>
      <w:keepLines/>
      <w:spacing w:after="240" w:before="240"/>
      <w:outlineLvl w:val="2"/>
    </w:pPr>
    <w:rPr>
      <w:rFonts w:cstheme="majorBidi" w:eastAsiaTheme="majorEastAsia"/>
      <w:b/>
      <w:bCs/>
      <w:color w:themeColor="text1" w:val="000000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rsid w:val="00956307"/>
    <w:pPr>
      <w:keepNext/>
      <w:keepLines/>
      <w:spacing w:after="240" w:before="240"/>
      <w:outlineLvl w:val="3"/>
    </w:pPr>
    <w:rPr>
      <w:rFonts w:cstheme="majorBidi" w:eastAsiaTheme="majorEastAsia"/>
      <w:b/>
      <w:bCs/>
      <w:i/>
    </w:rPr>
  </w:style>
  <w:style w:styleId="Heading5" w:type="paragraph">
    <w:name w:val="heading 5"/>
    <w:basedOn w:val="Normal"/>
    <w:next w:val="BodyText"/>
    <w:uiPriority w:val="9"/>
    <w:unhideWhenUsed/>
    <w:qFormat/>
    <w:rsid w:val="00956307"/>
    <w:pPr>
      <w:keepNext/>
      <w:keepLines/>
      <w:spacing w:after="120" w:before="240"/>
      <w:ind w:firstLine="720"/>
      <w:outlineLvl w:val="4"/>
    </w:pPr>
    <w:rPr>
      <w:rFonts w:asciiTheme="majorHAnsi" w:cstheme="majorBidi" w:eastAsiaTheme="majorEastAsia" w:hAnsiTheme="majorHAnsi"/>
      <w:b/>
      <w:iCs/>
    </w:rPr>
  </w:style>
  <w:style w:styleId="Heading6" w:type="paragraph">
    <w:name w:val="heading 6"/>
    <w:basedOn w:val="Normal"/>
    <w:next w:val="BodyText"/>
    <w:uiPriority w:val="9"/>
    <w:unhideWhenUsed/>
    <w:qFormat/>
    <w:rsid w:val="00956307"/>
    <w:pPr>
      <w:keepNext/>
      <w:keepLines/>
      <w:spacing w:after="240" w:before="240"/>
      <w:ind w:left="720"/>
      <w:outlineLvl w:val="5"/>
    </w:pPr>
    <w:rPr>
      <w:rFonts w:cstheme="majorBidi" w:eastAsiaTheme="majorEastAsia"/>
      <w:b/>
      <w:i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174AAB"/>
    <w:pPr>
      <w:spacing w:after="240"/>
      <w:ind w:firstLine="720"/>
      <w:contextualSpacing/>
    </w:pPr>
  </w:style>
  <w:style w:customStyle="1" w:styleId="FirstParagraph" w:type="paragraph">
    <w:name w:val="First Paragraph"/>
    <w:basedOn w:val="BodyText"/>
    <w:next w:val="BodyText"/>
    <w:qFormat/>
    <w:rsid w:val="00174AAB"/>
    <w:pPr>
      <w:spacing w:before="240"/>
      <w:ind w:firstLine="0"/>
    </w:pPr>
  </w:style>
  <w:style w:customStyle="1" w:styleId="Compact" w:type="paragraph">
    <w:name w:val="Compact"/>
    <w:basedOn w:val="BodyText"/>
    <w:qFormat/>
    <w:rsid w:val="001B19E4"/>
    <w:pPr>
      <w:spacing w:after="36" w:before="36"/>
      <w:ind w:firstLine="0"/>
    </w:pPr>
    <w:rPr>
      <w:sz w:val="20"/>
    </w:rPr>
  </w:style>
  <w:style w:styleId="Title" w:type="paragraph">
    <w:name w:val="Title"/>
    <w:basedOn w:val="Heading1"/>
    <w:next w:val="BodyText"/>
    <w:qFormat/>
    <w:rsid w:val="00956307"/>
  </w:style>
  <w:style w:styleId="Subtitle" w:type="paragraph">
    <w:name w:val="Subtitle"/>
    <w:basedOn w:val="Title"/>
    <w:next w:val="BodyText"/>
    <w:qFormat/>
    <w:rsid w:val="00956307"/>
    <w:pPr>
      <w:outlineLvl w:val="9"/>
    </w:pPr>
    <w:rPr>
      <w:szCs w:val="30"/>
    </w:rPr>
  </w:style>
  <w:style w:customStyle="1" w:styleId="Author" w:type="paragraph">
    <w:name w:val="Author"/>
    <w:basedOn w:val="Title"/>
    <w:next w:val="BodyText"/>
    <w:qFormat/>
    <w:rsid w:val="00956307"/>
    <w:pPr>
      <w:outlineLvl w:val="9"/>
    </w:pPr>
  </w:style>
  <w:style w:styleId="Date" w:type="paragraph">
    <w:name w:val="Date"/>
    <w:basedOn w:val="Author"/>
    <w:next w:val="BodyText"/>
    <w:qFormat/>
    <w:rsid w:val="00956307"/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rsid w:val="00956307"/>
    <w:pPr>
      <w:spacing w:after="120" w:before="120"/>
      <w:ind w:firstLine="0" w:left="720" w:right="720"/>
      <w:mirrorIndents/>
    </w:pPr>
    <w:rPr>
      <w:rFonts w:cstheme="majorBidi" w:eastAsiaTheme="majorEastAsia"/>
      <w:bCs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DE1B46"/>
    <w:pPr>
      <w:keepNext/>
      <w:spacing w:after="0" w:before="360" w:line="480" w:lineRule="auto"/>
    </w:pPr>
  </w:style>
  <w:style w:customStyle="1" w:styleId="ImageCaption" w:type="paragraph">
    <w:name w:val="Image Caption"/>
    <w:basedOn w:val="Caption"/>
    <w:rsid w:val="00F14CBC"/>
    <w:pPr>
      <w:spacing w:after="240" w:line="480" w:lineRule="auto"/>
    </w:p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rsid w:val="00956307"/>
    <w:pPr>
      <w:keepNext/>
      <w:jc w:val="center"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line="259" w:lineRule="auto"/>
      <w:outlineLvl w:val="9"/>
    </w:pPr>
    <w:rPr>
      <w:rFonts w:asciiTheme="majorHAnsi" w:hAnsiTheme="majorHAnsi"/>
      <w:b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BalloonText" w:type="paragraph">
    <w:name w:val="Balloon Text"/>
    <w:basedOn w:val="Normal"/>
    <w:link w:val="BalloonTextChar"/>
    <w:semiHidden/>
    <w:unhideWhenUsed/>
    <w:rsid w:val="00247112"/>
    <w:pPr>
      <w:spacing w:after="0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semiHidden/>
    <w:rsid w:val="00247112"/>
    <w:rPr>
      <w:rFonts w:ascii="Segoe UI" w:cs="Segoe UI" w:hAnsi="Segoe UI"/>
      <w:sz w:val="18"/>
      <w:szCs w:val="18"/>
    </w:rPr>
  </w:style>
  <w:style w:customStyle="1" w:styleId="BodyTextChar" w:type="character">
    <w:name w:val="Body Text Char"/>
    <w:basedOn w:val="DefaultParagraphFont"/>
    <w:link w:val="BodyText"/>
    <w:rsid w:val="00174AAB"/>
    <w:rPr>
      <w:rFonts w:ascii="Times New Roman" w:hAnsi="Times New Roman"/>
    </w:rPr>
  </w:style>
  <w:style w:styleId="FollowedHyperlink" w:type="character">
    <w:name w:val="FollowedHyperlink"/>
    <w:basedOn w:val="DefaultParagraphFont"/>
    <w:semiHidden/>
    <w:unhideWhenUsed/>
    <w:rsid w:val="00174AAB"/>
    <w:rPr>
      <w:color w:themeColor="followedHyperlink"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6" Target="media/rId26.png" /><Relationship Type="http://schemas.openxmlformats.org/officeDocument/2006/relationships/image" Id="rId24" Target="media/rId24.png" /><Relationship Type="http://schemas.openxmlformats.org/officeDocument/2006/relationships/image" Id="rId22" Target="media/rId22.png" /><Relationship Type="http://schemas.openxmlformats.org/officeDocument/2006/relationships/hyperlink" Id="rId40" Target="http://mc-stan.org" TargetMode="External" /><Relationship Type="http://schemas.openxmlformats.org/officeDocument/2006/relationships/hyperlink" Id="rId34" Target="https://doi.org/10.18637/jss.v080.i01" TargetMode="External" /><Relationship Type="http://schemas.openxmlformats.org/officeDocument/2006/relationships/hyperlink" Id="rId36" Target="https://doi.org/10.3390/e19100555" TargetMode="External" /><Relationship Type="http://schemas.openxmlformats.org/officeDocument/2006/relationships/hyperlink" Id="rId38" Target="https://www.R-projec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0" Target="http://mc-stan.org" TargetMode="External" /><Relationship Type="http://schemas.openxmlformats.org/officeDocument/2006/relationships/hyperlink" Id="rId34" Target="https://doi.org/10.18637/jss.v080.i01" TargetMode="External" /><Relationship Type="http://schemas.openxmlformats.org/officeDocument/2006/relationships/hyperlink" Id="rId36" Target="https://doi.org/10.3390/e19100555" TargetMode="External" /><Relationship Type="http://schemas.openxmlformats.org/officeDocument/2006/relationships/hyperlink" Id="rId38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</vt:lpstr>
    </vt:vector>
  </TitlesOfParts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Glide affiliation</dc:title>
  <dc:creator/>
  <cp:keywords/>
  <dcterms:created xsi:type="dcterms:W3CDTF">2021-10-29T16:45:54Z</dcterms:created>
  <dcterms:modified xsi:type="dcterms:W3CDTF">2021-10-29T16:45:54Z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method_refs.bib</vt:lpwstr>
  </property>
  <property fmtid="{D5CDD505-2E9C-101B-9397-08002B2CF9AE}" pid="3" name="csl">
    <vt:lpwstr>apa.csl</vt:lpwstr>
  </property>
  <property fmtid="{D5CDD505-2E9C-101B-9397-08002B2CF9AE}" pid="4" name="output">
    <vt:lpwstr/>
  </property>
</Properties>
</file>